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0" w:right="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>
      <w:pPr>
        <w:pStyle w:val="style0"/>
        <w:jc w:val="center"/>
      </w:pPr>
      <w:r>
        <w:rPr>
          <w:caps/>
        </w:rPr>
      </w:r>
    </w:p>
    <w:p>
      <w:pPr>
        <w:pStyle w:val="style0"/>
        <w:jc w:val="center"/>
      </w:pPr>
      <w:r>
        <w:rPr>
          <w:caps/>
        </w:rPr>
        <w:t>Федеральное Государственное бюджетное образовательное учреждениЕ высшего профессионального образования</w:t>
      </w:r>
    </w:p>
    <w:p>
      <w:pPr>
        <w:pStyle w:val="style0"/>
        <w:jc w:val="center"/>
      </w:pPr>
      <w:r>
        <w:rPr>
          <w:b/>
          <w:caps/>
        </w:rPr>
        <w:t>«Томский государственный педагогический университет»</w:t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  <w:t>(ТГПУ)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23"/>
        <w:ind w:firstLine="4820" w:left="0" w:right="0"/>
        <w:jc w:val="right"/>
      </w:pPr>
      <w:r>
        <w:rPr>
          <w:rFonts w:ascii="Times New Roman" w:cs="Times New Roman" w:hAnsi="Times New Roman"/>
          <w:sz w:val="24"/>
          <w:szCs w:val="24"/>
        </w:rPr>
        <w:t>Утверждаю</w:t>
      </w:r>
    </w:p>
    <w:p>
      <w:pPr>
        <w:pStyle w:val="style23"/>
        <w:ind w:firstLine="4820" w:left="0" w:right="0"/>
        <w:jc w:val="right"/>
      </w:pPr>
      <w:r>
        <w:rPr>
          <w:rFonts w:ascii="Times New Roman" w:cs="Times New Roman" w:hAnsi="Times New Roman"/>
          <w:sz w:val="24"/>
          <w:szCs w:val="24"/>
        </w:rPr>
        <w:t>_____________И.А. Ромахина</w:t>
      </w:r>
    </w:p>
    <w:p>
      <w:pPr>
        <w:pStyle w:val="style23"/>
        <w:ind w:firstLine="4820" w:left="0" w:right="0"/>
        <w:jc w:val="right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декан факультета экономики и управления</w:t>
      </w:r>
    </w:p>
    <w:p>
      <w:pPr>
        <w:pStyle w:val="style0"/>
        <w:spacing w:line="360" w:lineRule="auto"/>
        <w:ind w:firstLine="720" w:left="0" w:right="0"/>
        <w:jc w:val="right"/>
      </w:pPr>
      <w:r>
        <w:rPr/>
        <w:t xml:space="preserve">                                                              </w:t>
      </w:r>
      <w:r>
        <w:rPr/>
        <w:t>«___» ___________ 2011 года</w:t>
      </w:r>
    </w:p>
    <w:p>
      <w:pPr>
        <w:pStyle w:val="style0"/>
        <w:spacing w:line="360" w:lineRule="auto"/>
        <w:ind w:firstLine="720" w:left="0" w:right="0"/>
        <w:jc w:val="both"/>
      </w:pPr>
      <w:r>
        <w:rPr/>
      </w:r>
    </w:p>
    <w:p>
      <w:pPr>
        <w:pStyle w:val="style0"/>
        <w:tabs>
          <w:tab w:leader="none" w:pos="31152" w:val="left"/>
        </w:tabs>
        <w:ind w:hanging="2124" w:left="7788" w:right="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caps/>
        </w:rPr>
        <w:t>рабочая Программа учебной дисциплины</w:t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  <w:t>М.2.В.01. проблемы теории государства и права</w:t>
      </w:r>
    </w:p>
    <w:p>
      <w:pPr>
        <w:pStyle w:val="style0"/>
        <w:jc w:val="center"/>
      </w:pPr>
      <w:r>
        <w:rPr>
          <w:i/>
          <w:caps/>
        </w:rPr>
      </w:r>
    </w:p>
    <w:p>
      <w:pPr>
        <w:pStyle w:val="style0"/>
        <w:jc w:val="center"/>
      </w:pPr>
      <w:r>
        <w:rPr>
          <w:caps/>
        </w:rPr>
      </w:r>
    </w:p>
    <w:p>
      <w:pPr>
        <w:pStyle w:val="style0"/>
        <w:jc w:val="center"/>
      </w:pPr>
      <w:r>
        <w:rPr>
          <w:caps/>
        </w:rPr>
      </w:r>
    </w:p>
    <w:p>
      <w:pPr>
        <w:pStyle w:val="style0"/>
        <w:jc w:val="center"/>
      </w:pPr>
      <w:r>
        <w:rPr>
          <w:caps/>
        </w:rPr>
        <w:t>Трудоемкость (в зачетных единицах) _______4______</w:t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jc w:val="center"/>
      </w:pPr>
      <w:r>
        <w:rPr>
          <w:b/>
          <w:caps/>
        </w:rPr>
      </w:r>
    </w:p>
    <w:p>
      <w:pPr>
        <w:pStyle w:val="style0"/>
        <w:ind w:firstLine="567" w:left="0" w:right="0"/>
      </w:pPr>
      <w:r>
        <w:rPr/>
        <w:t xml:space="preserve">Направление подготовки: </w:t>
      </w:r>
      <w:r>
        <w:rPr>
          <w:u w:val="single"/>
        </w:rPr>
        <w:t>050100.68 Педагогическое образование</w:t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ind w:firstLine="567" w:left="0" w:right="0"/>
      </w:pPr>
      <w:r>
        <w:rPr/>
        <w:t xml:space="preserve">Магистерская программа: </w:t>
      </w:r>
      <w:r>
        <w:rPr>
          <w:u w:val="single"/>
        </w:rPr>
        <w:t>Правовое образование</w:t>
      </w:r>
    </w:p>
    <w:p>
      <w:pPr>
        <w:pStyle w:val="style0"/>
        <w:ind w:firstLine="567" w:left="0" w:right="0"/>
      </w:pPr>
      <w:r>
        <w:rPr/>
      </w:r>
    </w:p>
    <w:p>
      <w:pPr>
        <w:pStyle w:val="style0"/>
        <w:ind w:firstLine="567" w:left="0" w:right="0"/>
      </w:pPr>
      <w:r>
        <w:rPr/>
        <w:t>Квалификация (степень) выпускника:</w:t>
      </w:r>
      <w:r>
        <w:rPr>
          <w:u w:val="single"/>
        </w:rPr>
        <w:t xml:space="preserve"> Магистр</w:t>
      </w:r>
    </w:p>
    <w:p>
      <w:pPr>
        <w:pStyle w:val="style0"/>
        <w:pageBreakBefore/>
        <w:ind w:firstLine="709" w:left="0" w:right="0"/>
      </w:pPr>
      <w:r>
        <w:rPr>
          <w:b/>
        </w:rPr>
        <w:t>1. Цели изучения дисциплины.</w:t>
      </w:r>
    </w:p>
    <w:p>
      <w:pPr>
        <w:pStyle w:val="style0"/>
        <w:ind w:firstLine="567" w:left="0" w:right="0"/>
        <w:jc w:val="both"/>
      </w:pPr>
      <w:r>
        <w:rPr/>
        <w:t>Целью изучения дисциплины является: на основе полученных знаний, сформировать у магистрантов углубленные знания по теории государства и права, связанные с понятием и признаками государства, причинами его возникновения, формами государства, функциями государства, понятием и структурой механизма государства, понятием и признаками права источниками (формами) права, механизмом правового регулирования и его элементами, понятием и признаками правопорядка, законности и правовой культуры. Рассмотреть соотношение государства и права, концепции правового государства; научить студентов анализировать и оценивать государственно-правовые явления и процессы, имеющие место в современном обществе.</w:t>
      </w:r>
    </w:p>
    <w:p>
      <w:pPr>
        <w:pStyle w:val="style0"/>
        <w:ind w:firstLine="709" w:left="0" w:right="0"/>
        <w:jc w:val="both"/>
      </w:pPr>
      <w:r>
        <w:rPr>
          <w:b/>
        </w:rPr>
      </w:r>
    </w:p>
    <w:p>
      <w:pPr>
        <w:pStyle w:val="style0"/>
        <w:ind w:firstLine="709" w:left="0" w:right="0"/>
        <w:jc w:val="both"/>
      </w:pPr>
      <w:r>
        <w:rPr>
          <w:b/>
        </w:rPr>
        <w:t xml:space="preserve">2. Место учебной дисциплины в структуре основной образовательной программы. </w:t>
      </w:r>
    </w:p>
    <w:p>
      <w:pPr>
        <w:pStyle w:val="style0"/>
        <w:ind w:firstLine="709" w:left="0" w:right="0"/>
        <w:jc w:val="both"/>
      </w:pPr>
      <w:r>
        <w:rPr>
          <w:bCs/>
          <w:iCs/>
        </w:rPr>
        <w:t>Согласно Федеральному государственному образовательному стандарту высшего профессионального образования по направлению 050100 «Педагогическое образование», Основной образовательной программе и Учебному плану по направлению подготовки 050100.68 «Педагогическое образование», магистерская программа «Правовое образование», дисциплина входит в Профессиональный цикл дисциплин (Вариативная часть: дисциплины устанавливаемые вузом).</w:t>
      </w:r>
    </w:p>
    <w:p>
      <w:pPr>
        <w:pStyle w:val="style0"/>
        <w:ind w:firstLine="709" w:left="0" w:right="0"/>
        <w:jc w:val="both"/>
      </w:pPr>
      <w:r>
        <w:rPr>
          <w:b/>
          <w:iCs/>
        </w:rPr>
        <w:t>Описание логической и содержательно-методической взаимосвязи с другими составляющими ООП.</w:t>
      </w:r>
      <w:r>
        <w:rPr>
          <w:iCs/>
        </w:rPr>
        <w:t xml:space="preserve"> Дисциплина «Проблемы теории государства и права» является основополагающей для изучения всех дисциплин по </w:t>
      </w:r>
      <w:r>
        <w:rPr>
          <w:bCs/>
          <w:iCs/>
        </w:rPr>
        <w:t xml:space="preserve">направлению подготовки 050100.68 «Педагогическое образование», магистерской программе «Правовое образование», т.к. направлена на углубленное изучение базовых правовых понятий. </w:t>
      </w:r>
    </w:p>
    <w:p>
      <w:pPr>
        <w:pStyle w:val="style0"/>
        <w:ind w:firstLine="709" w:left="0" w:right="0"/>
        <w:jc w:val="both"/>
      </w:pPr>
      <w:r>
        <w:rPr>
          <w:b/>
          <w:iCs/>
        </w:rPr>
        <w:t>Учебные дисциплины, для успешного освоения которых изучение данной дисциплины необходимо как предшествующее</w:t>
      </w:r>
      <w:r>
        <w:rPr>
          <w:b/>
        </w:rPr>
        <w:t xml:space="preserve">: </w:t>
      </w:r>
      <w:r>
        <w:rPr/>
        <w:t>современные проблемы публичного права,  современные проблемы частного права, проблемы уголовного права, проблемы муниципального права.</w:t>
      </w:r>
    </w:p>
    <w:p>
      <w:pPr>
        <w:pStyle w:val="style0"/>
        <w:ind w:firstLine="709" w:left="0" w:right="0"/>
        <w:jc w:val="both"/>
      </w:pPr>
      <w:r>
        <w:rPr>
          <w:color w:val="FF0000"/>
        </w:rPr>
      </w:r>
    </w:p>
    <w:p>
      <w:pPr>
        <w:pStyle w:val="style0"/>
        <w:ind w:firstLine="709" w:left="0" w:right="0"/>
        <w:jc w:val="both"/>
      </w:pPr>
      <w:r>
        <w:rPr>
          <w:b/>
        </w:rPr>
        <w:t>3. Требования к уровню освоения программы.</w:t>
      </w:r>
    </w:p>
    <w:p>
      <w:pPr>
        <w:pStyle w:val="style0"/>
        <w:ind w:firstLine="709" w:left="0" w:right="0"/>
        <w:jc w:val="both"/>
      </w:pPr>
      <w:r>
        <w:rPr/>
        <w:t>Конечные результаты обучения.</w:t>
      </w:r>
      <w:r>
        <w:rPr>
          <w:b/>
        </w:rPr>
        <w:t xml:space="preserve"> </w:t>
      </w:r>
      <w:r>
        <w:rPr/>
        <w:t xml:space="preserve">Выпускник должен обладать следующими </w:t>
      </w:r>
      <w:r>
        <w:rPr>
          <w:b/>
        </w:rPr>
        <w:t>общекультурными компетенциями</w:t>
      </w:r>
      <w:r>
        <w:rPr/>
        <w:t xml:space="preserve"> (ОК): </w:t>
      </w:r>
    </w:p>
    <w:p>
      <w:pPr>
        <w:pStyle w:val="style0"/>
        <w:ind w:firstLine="709" w:left="0" w:right="0"/>
        <w:jc w:val="both"/>
      </w:pPr>
      <w:r>
        <w:rPr>
          <w:color w:val="000000"/>
          <w:lang w:eastAsia="ru-RU"/>
        </w:rPr>
        <w:t>способностью к самостоятельному освоению новых методов исследования, к изменению научного профиля своей профессиональной деятельности (ОК-3).</w:t>
      </w:r>
    </w:p>
    <w:p>
      <w:pPr>
        <w:pStyle w:val="style0"/>
        <w:ind w:firstLine="709" w:left="0" w:right="0"/>
        <w:jc w:val="both"/>
      </w:pPr>
      <w:r>
        <w:rPr/>
        <w:t xml:space="preserve">Выпускник должен обладать следующими </w:t>
      </w:r>
      <w:r>
        <w:rPr>
          <w:b/>
        </w:rPr>
        <w:t>профессиональными компетенциями</w:t>
      </w:r>
      <w:r>
        <w:rPr/>
        <w:t xml:space="preserve"> в области педагогической деятельности (ПК): </w:t>
      </w:r>
    </w:p>
    <w:p>
      <w:pPr>
        <w:pStyle w:val="style0"/>
        <w:ind w:firstLine="709" w:left="0" w:right="0"/>
        <w:jc w:val="both"/>
      </w:pPr>
      <w:r>
        <w:rPr>
          <w:color w:val="000000"/>
          <w:lang w:eastAsia="ru-RU"/>
        </w:rPr>
        <w:t>способностью  руководить  исследовательской  работой  обучающихся</w:t>
      </w:r>
      <w:r>
        <w:rPr/>
        <w:t xml:space="preserve"> </w:t>
      </w:r>
      <w:r>
        <w:rPr>
          <w:color w:val="000000"/>
          <w:lang w:eastAsia="ru-RU"/>
        </w:rPr>
        <w:t>(ПК-4);</w:t>
      </w:r>
    </w:p>
    <w:p>
      <w:pPr>
        <w:pStyle w:val="style0"/>
        <w:ind w:firstLine="709" w:left="0" w:right="0"/>
        <w:jc w:val="both"/>
      </w:pPr>
      <w:r>
        <w:rPr>
          <w:color w:val="000000"/>
          <w:lang w:eastAsia="ru-RU"/>
        </w:rPr>
        <w:t>способностью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>
      <w:pPr>
        <w:pStyle w:val="style0"/>
        <w:ind w:firstLine="709" w:left="0" w:right="0"/>
        <w:jc w:val="both"/>
      </w:pPr>
      <w:r>
        <w:rPr>
          <w:color w:val="000000"/>
          <w:lang w:eastAsia="ru-RU"/>
        </w:rPr>
        <w:t>способностью разрабатывать и реализовывать просветительские программы в целях популяризации научных знаний и культурных традиций (ПК-19).</w:t>
      </w:r>
    </w:p>
    <w:p>
      <w:pPr>
        <w:pStyle w:val="style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b/>
          <w:color w:val="000000"/>
          <w:spacing w:val="1"/>
        </w:rPr>
        <w:t xml:space="preserve">В результате изучения дисциплины  </w:t>
      </w:r>
      <w:r>
        <w:rPr>
          <w:b/>
          <w:color w:val="000000"/>
        </w:rPr>
        <w:t xml:space="preserve">магистранты должны знать: </w:t>
      </w:r>
      <w:r>
        <w:rPr/>
        <w:t xml:space="preserve">о предмете теории государства и права, понятии государства, его сущности, месте государства в политической системе, механизме государства, понятии и признаках права, механизме правового регулирования и его элементах, и других государственно-правовых явлениях. </w:t>
      </w:r>
    </w:p>
    <w:p>
      <w:pPr>
        <w:pStyle w:val="style0"/>
        <w:ind w:firstLine="709" w:left="0" w:right="0"/>
        <w:jc w:val="both"/>
      </w:pPr>
      <w:r>
        <w:rPr>
          <w:b/>
          <w:color w:val="000000"/>
        </w:rPr>
        <w:t xml:space="preserve">В результате освоения дисциплины магистранты должны уметь: </w:t>
      </w:r>
      <w:r>
        <w:rPr/>
        <w:t>оперировать основными юридическими понятиями и терминами на практике, применять знания, полученные в результате изучения теории государства и права в качестве методологической основы при изучении других юридических наук.</w:t>
      </w:r>
    </w:p>
    <w:p>
      <w:pPr>
        <w:pStyle w:val="style0"/>
        <w:ind w:firstLine="709" w:left="0" w:right="0"/>
        <w:jc w:val="both"/>
      </w:pPr>
      <w:r>
        <w:rPr>
          <w:b/>
          <w:color w:val="000000"/>
        </w:rPr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b/>
        </w:rPr>
        <w:t xml:space="preserve">4. Общая трудоемкость дисциплины ____4___ </w:t>
      </w:r>
      <w:r>
        <w:rPr/>
        <w:t>зачетных единиц</w:t>
      </w:r>
      <w:r>
        <w:rPr>
          <w:b/>
        </w:rPr>
        <w:t xml:space="preserve"> и виды учебной работы.</w:t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3686"/>
        <w:gridCol w:w="2882"/>
        <w:gridCol w:w="3522"/>
      </w:tblGrid>
      <w:tr>
        <w:trPr>
          <w:trHeight w:hRule="exact" w:val="1305"/>
          <w:cantSplit w:val="true"/>
        </w:trPr>
        <w:tc>
          <w:tcPr>
            <w:tcW w:type="dxa" w:w="368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Трудоемкость (в соответствии с учебным планом)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(час)</w:t>
            </w:r>
          </w:p>
        </w:tc>
        <w:tc>
          <w:tcPr>
            <w:tcW w:type="dxa" w:w="3522"/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Распределение по семестрам (в соответствии с учебным планом)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(час)</w:t>
            </w:r>
          </w:p>
        </w:tc>
      </w:tr>
      <w:tr>
        <w:trPr>
          <w:cantSplit w:val="true"/>
        </w:trPr>
        <w:tc>
          <w:tcPr>
            <w:tcW w:type="dxa" w:w="368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семестра</w:t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Другие виды аудиторных работ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Другие виды работ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type="dxa" w:w="2882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Курсовой проект (работа)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Реферат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Расчётно-графические работы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Формы текущего контроля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type="dxa" w:w="17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both"/>
            </w:pPr>
            <w:r>
              <w:rPr>
                <w:sz w:val="28"/>
                <w:szCs w:val="28"/>
              </w:rPr>
              <w:t>Формы промежуточной аттестации в соответствии с учебным планом</w:t>
            </w:r>
          </w:p>
        </w:tc>
        <w:tc>
          <w:tcPr>
            <w:tcW w:type="dxa" w:w="288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Экзамен (27 час.)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  <w:t>Экзамен (27час.)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8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spacing w:after="0" w:before="0" w:line="240" w:lineRule="auto"/>
      </w:pPr>
      <w:r>
        <w:rPr>
          <w:sz w:val="28"/>
          <w:szCs w:val="28"/>
        </w:rPr>
        <w:t>Заочная форма обучения</w:t>
      </w:r>
    </w:p>
    <w:p>
      <w:pPr>
        <w:pStyle w:val="style0"/>
        <w:spacing w:after="0" w:before="0" w:line="240" w:lineRule="auto"/>
      </w:pPr>
      <w:r>
        <w:rPr>
          <w:sz w:val="28"/>
          <w:szCs w:val="28"/>
        </w:rPr>
      </w:r>
    </w:p>
    <w:tbl>
      <w:tblPr>
        <w:jc w:val="left"/>
        <w:tblInd w:type="dxa" w:w="100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686"/>
        <w:gridCol w:w="2882"/>
        <w:gridCol w:w="3502"/>
      </w:tblGrid>
      <w:tr>
        <w:trPr>
          <w:trHeight w:hRule="exact" w:val="1095"/>
          <w:cantSplit w:val="false"/>
        </w:trPr>
        <w:tc>
          <w:tcPr>
            <w:tcW w:type="dxa" w:w="3686"/>
            <w:vMerge w:val="restart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type="dxa" w:w="288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Трудоемкость (в соответствии с учебным планом)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(час)</w:t>
            </w:r>
          </w:p>
        </w:tc>
        <w:tc>
          <w:tcPr>
            <w:tcW w:type="dxa" w:w="3502"/>
            <w:gridSpan w:val="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Распределение по семестрам (в соответствии с учебным планом)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(час)</w:t>
            </w:r>
          </w:p>
        </w:tc>
      </w:tr>
      <w:tr>
        <w:trPr>
          <w:cantSplit w:val="false"/>
        </w:trPr>
        <w:tc>
          <w:tcPr>
            <w:tcW w:type="dxa" w:w="3686"/>
            <w:vMerge w:val="continue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Другие виды аудиторных работ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Другие виды работ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 xml:space="preserve">Курсовой проект 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(работа)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Реферат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Расчётно-графические работы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Формы текущего контроля</w:t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6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  <w:t>Формы промежуточной аттестации в соответствии с учебным планом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both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88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Экзамен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11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  <w:t>Экзамен</w:t>
            </w:r>
          </w:p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791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>
            <w:pPr>
              <w:pStyle w:val="style0"/>
              <w:tabs>
                <w:tab w:leader="none" w:pos="4005" w:val="left"/>
              </w:tabs>
              <w:snapToGrid w:val="false"/>
              <w:spacing w:after="0" w:before="0" w:line="240" w:lineRule="auto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spacing w:after="0" w:before="0" w:line="240" w:lineRule="auto"/>
        <w:jc w:val="both"/>
      </w:pPr>
      <w:r>
        <w:rPr/>
      </w:r>
    </w:p>
    <w:p>
      <w:pPr>
        <w:pStyle w:val="style0"/>
        <w:ind w:firstLine="709" w:left="0" w:right="0"/>
      </w:pPr>
      <w:r>
        <w:rPr>
          <w:b/>
        </w:rPr>
      </w:r>
    </w:p>
    <w:p>
      <w:pPr>
        <w:pStyle w:val="style0"/>
        <w:ind w:firstLine="709" w:left="0" w:right="0"/>
      </w:pPr>
      <w:r>
        <w:rPr>
          <w:b/>
          <w:sz w:val="28"/>
          <w:szCs w:val="28"/>
        </w:rPr>
        <w:t>5. Содержание программы учебной дисциплины.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b/>
          <w:i/>
          <w:sz w:val="28"/>
          <w:szCs w:val="28"/>
        </w:rPr>
      </w:r>
    </w:p>
    <w:p>
      <w:pPr>
        <w:pStyle w:val="style0"/>
        <w:jc w:val="center"/>
      </w:pPr>
      <w:r>
        <w:rPr>
          <w:b/>
          <w:i/>
          <w:sz w:val="28"/>
          <w:szCs w:val="28"/>
        </w:rPr>
        <w:t>5.1. Содержание учебной дисциплины.</w:t>
      </w:r>
    </w:p>
    <w:p>
      <w:pPr>
        <w:pStyle w:val="style0"/>
        <w:jc w:val="center"/>
      </w:pPr>
      <w:r>
        <w:rPr>
          <w:b/>
          <w:i/>
        </w:rPr>
      </w:r>
    </w:p>
    <w:tbl>
      <w:tblPr>
        <w:jc w:val="left"/>
        <w:tblInd w:type="dxa" w:w="-128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34"/>
        <w:gridCol w:w="2551"/>
        <w:gridCol w:w="6013"/>
        <w:gridCol w:w="1128"/>
      </w:tblGrid>
      <w:tr>
        <w:trPr>
          <w:trHeight w:hRule="atLeast" w:val="713"/>
          <w:cantSplit w:val="false"/>
        </w:trPr>
        <w:tc>
          <w:tcPr>
            <w:tcW w:type="dxa" w:w="53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type="dxa" w:w="2551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Наименование раздела дисциплины (темы)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6013"/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type="dxa" w:w="1128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Самостоятельная работа (час)</w:t>
            </w:r>
          </w:p>
        </w:tc>
      </w:tr>
      <w:tr>
        <w:trPr>
          <w:trHeight w:hRule="atLeast" w:val="712"/>
          <w:cantSplit w:val="false"/>
        </w:trPr>
        <w:tc>
          <w:tcPr>
            <w:tcW w:type="dxa" w:w="53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551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практические (семинары)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Лабораторные</w:t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 xml:space="preserve">В т.ч. интерактивные формы обучения (не менее </w:t>
            </w:r>
          </w:p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40 %)</w:t>
            </w:r>
          </w:p>
        </w:tc>
        <w:tc>
          <w:tcPr>
            <w:tcW w:type="dxa" w:w="1128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Проблемы происхождения государства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Соотношение понятия, сущности государства и типологии государства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Проблемы соотношения внутренних и внешних функций государства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Проблемы взаимодействия государства и гражданского общества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Проблемы формирования правосознания, правовой культуры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snapToGrid w:val="false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Признаки правового государства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>
          <w:cantSplit w:val="false"/>
        </w:trPr>
        <w:tc>
          <w:tcPr>
            <w:tcW w:type="dxa" w:w="53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center"/>
            </w:pPr>
            <w:r>
              <w:rPr>
                <w:b/>
                <w:color w:val="0000FF"/>
                <w:sz w:val="28"/>
                <w:szCs w:val="28"/>
              </w:rPr>
            </w:r>
          </w:p>
        </w:tc>
        <w:tc>
          <w:tcPr>
            <w:tcW w:type="dxa" w:w="255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type="dxa" w:w="119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36 час./  1 зач.ед.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type="dxa" w:w="108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type="dxa" w:w="156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16 час./ 44%</w:t>
            </w:r>
          </w:p>
        </w:tc>
        <w:tc>
          <w:tcPr>
            <w:tcW w:type="dxa" w:w="11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>
      <w:pPr>
        <w:pStyle w:val="style0"/>
        <w:tabs>
          <w:tab w:leader="none" w:pos="-3119" w:val="left"/>
          <w:tab w:leader="none" w:pos="4111" w:val="left"/>
        </w:tabs>
      </w:pPr>
      <w:r>
        <w:rPr/>
      </w:r>
    </w:p>
    <w:p>
      <w:pPr>
        <w:pStyle w:val="style0"/>
        <w:shd w:fill="FFFFFF" w:val="clear"/>
        <w:jc w:val="both"/>
      </w:pPr>
      <w:r>
        <w:rPr>
          <w:b/>
          <w:i/>
        </w:rPr>
        <w:t xml:space="preserve">                            </w:t>
      </w:r>
      <w:r>
        <w:rPr>
          <w:b/>
          <w:i/>
        </w:rPr>
        <w:t>5.2. Содержание разделов</w:t>
      </w:r>
      <w:r>
        <w:rPr>
          <w:b/>
          <w:i/>
          <w:color w:val="000000"/>
          <w:spacing w:val="-5"/>
        </w:rPr>
        <w:t xml:space="preserve"> дисциплины.</w:t>
      </w:r>
    </w:p>
    <w:p>
      <w:pPr>
        <w:pStyle w:val="style0"/>
        <w:ind w:firstLine="567" w:left="0" w:right="0"/>
        <w:jc w:val="both"/>
      </w:pPr>
      <w:r>
        <w:rPr>
          <w:b/>
        </w:rPr>
        <w:t>Тема 1. Проблемы происхождения государства</w:t>
      </w:r>
    </w:p>
    <w:p>
      <w:pPr>
        <w:pStyle w:val="style0"/>
        <w:ind w:firstLine="567" w:left="0" w:right="0"/>
        <w:jc w:val="both"/>
      </w:pPr>
      <w:r>
        <w:rPr/>
        <w:t>Первобытное общество. Власть и социальные нормы первобытного общества. Характеристика присваивающей экономики первобытного общества.</w:t>
      </w:r>
    </w:p>
    <w:p>
      <w:pPr>
        <w:pStyle w:val="style0"/>
        <w:ind w:firstLine="567" w:left="0" w:right="0"/>
        <w:jc w:val="both"/>
      </w:pPr>
      <w:r>
        <w:rPr/>
        <w:t xml:space="preserve">Переход от присваивающей к производящей экономике как фактор социального расслоения общества, появления классов, собственности, государства. Возникновение и сущность раннеклассовых обществ. </w:t>
      </w:r>
    </w:p>
    <w:p>
      <w:pPr>
        <w:pStyle w:val="style0"/>
        <w:ind w:firstLine="567" w:left="0" w:right="0"/>
        <w:jc w:val="both"/>
      </w:pPr>
      <w:r>
        <w:rPr/>
        <w:t>Закономерности возникновения государства. Города-государства. Появление бюрократии. Государственная власть в раннеклассовых обществах.</w:t>
      </w:r>
    </w:p>
    <w:p>
      <w:pPr>
        <w:pStyle w:val="style0"/>
        <w:ind w:firstLine="567" w:left="0" w:right="0"/>
        <w:jc w:val="both"/>
      </w:pPr>
      <w:r>
        <w:rPr/>
        <w:t xml:space="preserve">Теории происхождения государства (теологическая, патриархальная, патримониальная, психологическая, договорная, теория насилия). Становление и развитие материалистической теории происхождения государства. 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</w:rPr>
        <w:t>Тема 2. Соотношение понятия, сущности государства и типологии государства</w:t>
      </w:r>
    </w:p>
    <w:p>
      <w:pPr>
        <w:pStyle w:val="style0"/>
        <w:ind w:firstLine="567" w:left="0" w:right="0"/>
        <w:jc w:val="both"/>
      </w:pPr>
      <w:r>
        <w:rPr/>
        <w:t>Проблемы понимания государства. Государство как политическая, структурная и территориальная организация общества. Признаки государства.</w:t>
      </w:r>
    </w:p>
    <w:p>
      <w:pPr>
        <w:pStyle w:val="style0"/>
        <w:ind w:firstLine="567" w:left="0" w:right="0"/>
        <w:jc w:val="both"/>
      </w:pPr>
      <w:r>
        <w:rPr/>
        <w:t>Классовое и общесоциальное в сущности государства. Экономическая, социальная и научная основы государства.</w:t>
      </w:r>
    </w:p>
    <w:p>
      <w:pPr>
        <w:pStyle w:val="style0"/>
        <w:ind w:firstLine="567" w:left="0" w:right="0"/>
        <w:jc w:val="both"/>
      </w:pPr>
      <w:r>
        <w:rPr/>
        <w:t>Государственная (политическая) власть как важнейший элемент государства.</w:t>
      </w:r>
    </w:p>
    <w:p>
      <w:pPr>
        <w:pStyle w:val="style0"/>
        <w:ind w:firstLine="567" w:left="0" w:right="0"/>
        <w:jc w:val="both"/>
      </w:pPr>
      <w:r>
        <w:rPr/>
        <w:t>Необходимость типологии государства. Проблемы типологии государства.</w:t>
      </w:r>
    </w:p>
    <w:p>
      <w:pPr>
        <w:pStyle w:val="style0"/>
        <w:ind w:firstLine="567" w:left="0" w:right="0"/>
        <w:jc w:val="both"/>
      </w:pPr>
      <w:r>
        <w:rPr/>
        <w:t>Цивилизационный и формационный подходы при типологизации государства.</w:t>
      </w:r>
    </w:p>
    <w:p>
      <w:pPr>
        <w:pStyle w:val="style0"/>
        <w:ind w:firstLine="567" w:left="0" w:right="0"/>
        <w:jc w:val="both"/>
      </w:pPr>
      <w:r>
        <w:rPr/>
        <w:t>Типология государства в формационном подходе. Современное понимание взаимоотношений государства и социально-экономического строя.</w:t>
      </w:r>
    </w:p>
    <w:p>
      <w:pPr>
        <w:pStyle w:val="style0"/>
        <w:ind w:firstLine="567" w:left="0" w:right="0"/>
        <w:jc w:val="both"/>
      </w:pPr>
      <w:r>
        <w:rPr/>
        <w:t>Сущность и разновидности рабовладельческого, феодального, буржуазного, социалистического типов государств.</w:t>
      </w:r>
    </w:p>
    <w:p>
      <w:pPr>
        <w:pStyle w:val="style0"/>
        <w:ind w:firstLine="567" w:left="0" w:right="0"/>
        <w:jc w:val="both"/>
      </w:pPr>
      <w:r>
        <w:rPr/>
        <w:t>Смена типов государства. Формы перехода от одного типа государства к другому.</w:t>
      </w:r>
    </w:p>
    <w:p>
      <w:pPr>
        <w:pStyle w:val="style0"/>
        <w:ind w:firstLine="567" w:left="0" w:right="0"/>
        <w:jc w:val="both"/>
      </w:pPr>
      <w:r>
        <w:rPr/>
        <w:t xml:space="preserve">Цивилизационный подход к типологии государства. Основания для типологизации цивилизаций и их государственности, первичные и вторичные цивилизации. 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</w:rPr>
        <w:t>Тема  3. Проблемы соотношения внутренних и внешних функций государства</w:t>
      </w:r>
    </w:p>
    <w:p>
      <w:pPr>
        <w:pStyle w:val="style0"/>
        <w:ind w:firstLine="567" w:left="0" w:right="0"/>
        <w:jc w:val="both"/>
      </w:pPr>
      <w:r>
        <w:rPr/>
        <w:t>Понятие и содержание функций государства. Классовое и общесоциальное в функциях государства.</w:t>
      </w:r>
    </w:p>
    <w:p>
      <w:pPr>
        <w:pStyle w:val="style0"/>
        <w:ind w:firstLine="567" w:left="0" w:right="0"/>
        <w:jc w:val="both"/>
      </w:pPr>
      <w:r>
        <w:rPr/>
        <w:t>Классификация функций государства. Внешние и внутренние функции, их взаимосвязь.</w:t>
      </w:r>
    </w:p>
    <w:p>
      <w:pPr>
        <w:pStyle w:val="style0"/>
        <w:ind w:firstLine="567" w:left="0" w:right="0"/>
        <w:jc w:val="both"/>
      </w:pPr>
      <w:r>
        <w:rPr/>
        <w:t>Формы и методы осуществления функций государства.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</w:rPr>
        <w:t>Тема 4. Проблемы взаимодействия государства и гражданского общества</w:t>
      </w:r>
    </w:p>
    <w:p>
      <w:pPr>
        <w:pStyle w:val="style0"/>
        <w:ind w:firstLine="567" w:left="0" w:right="0"/>
        <w:jc w:val="both"/>
      </w:pPr>
      <w:r>
        <w:rPr/>
        <w:t>Понятие формы государства. Соотношение типа и формы государства.</w:t>
      </w:r>
    </w:p>
    <w:p>
      <w:pPr>
        <w:pStyle w:val="style0"/>
        <w:ind w:firstLine="567" w:left="0" w:right="0"/>
        <w:jc w:val="both"/>
      </w:pPr>
      <w:r>
        <w:rPr/>
        <w:t>Понятие формы правления. Особенности монархических и республиканских форм правления в различных типах государств.</w:t>
      </w:r>
    </w:p>
    <w:p>
      <w:pPr>
        <w:pStyle w:val="style0"/>
        <w:ind w:firstLine="567" w:left="0" w:right="0"/>
        <w:jc w:val="both"/>
      </w:pPr>
      <w:r>
        <w:rPr/>
        <w:t xml:space="preserve">Национально-государственное и административно-территориальное устройство в различных типах государства. </w:t>
      </w:r>
    </w:p>
    <w:p>
      <w:pPr>
        <w:pStyle w:val="style0"/>
        <w:ind w:firstLine="567" w:left="0" w:right="0"/>
        <w:jc w:val="both"/>
      </w:pPr>
      <w:r>
        <w:rPr/>
        <w:t>Унитарное государство, его признаки.</w:t>
      </w:r>
    </w:p>
    <w:p>
      <w:pPr>
        <w:pStyle w:val="style0"/>
        <w:ind w:firstLine="567" w:left="0" w:right="0"/>
        <w:jc w:val="both"/>
      </w:pPr>
      <w:r>
        <w:rPr/>
        <w:t xml:space="preserve">Федеративное государство. Федерации на многонациональной и территориальной основах. Суверенитет в федеративном государстве. </w:t>
      </w:r>
    </w:p>
    <w:p>
      <w:pPr>
        <w:pStyle w:val="style0"/>
        <w:ind w:firstLine="567" w:left="0" w:right="0"/>
        <w:jc w:val="both"/>
      </w:pPr>
      <w:r>
        <w:rPr/>
        <w:t>Конфедерация как союз независимых государств.</w:t>
      </w:r>
    </w:p>
    <w:p>
      <w:pPr>
        <w:pStyle w:val="style0"/>
        <w:ind w:firstLine="567" w:left="0" w:right="0"/>
        <w:jc w:val="both"/>
      </w:pPr>
      <w:r>
        <w:rPr/>
        <w:t>Иные государственные и межгосударственные образования: сообщества, союзы, содружества и т.д.</w:t>
      </w:r>
    </w:p>
    <w:p>
      <w:pPr>
        <w:pStyle w:val="style0"/>
        <w:ind w:firstLine="567" w:left="0" w:right="0"/>
        <w:jc w:val="both"/>
      </w:pPr>
      <w:r>
        <w:rPr/>
        <w:t>Политико-правовой режим в различных типах государства. Виды политических режимов: тирания, тоталитаризм, фашизм, либерализм, демократия. Тоталитаризм в истории российского государства.</w:t>
      </w:r>
    </w:p>
    <w:p>
      <w:pPr>
        <w:pStyle w:val="style0"/>
        <w:ind w:firstLine="567" w:left="0" w:right="0"/>
        <w:jc w:val="both"/>
      </w:pPr>
      <w:r>
        <w:rPr/>
        <w:t xml:space="preserve">Положение личности в различных обществах. </w:t>
      </w:r>
    </w:p>
    <w:p>
      <w:pPr>
        <w:pStyle w:val="style0"/>
        <w:ind w:firstLine="567" w:left="0" w:right="0"/>
        <w:jc w:val="both"/>
      </w:pPr>
      <w:r>
        <w:rPr/>
        <w:t>Гражданское общество: понятие, теория и практика функционирования.</w:t>
      </w:r>
    </w:p>
    <w:p>
      <w:pPr>
        <w:pStyle w:val="style0"/>
        <w:ind w:firstLine="567" w:left="0" w:right="0"/>
        <w:jc w:val="both"/>
      </w:pPr>
      <w:r>
        <w:rPr/>
        <w:t>Гражданство и подданство. Правовой статус личности.</w:t>
      </w:r>
    </w:p>
    <w:p>
      <w:pPr>
        <w:pStyle w:val="style0"/>
        <w:ind w:firstLine="567" w:left="0" w:right="0"/>
        <w:jc w:val="both"/>
      </w:pPr>
      <w:r>
        <w:rPr/>
        <w:t>Государство и личность. Обеспечение государством прав и свобод личности. Права  и ответственность. Пределы свободы личности.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</w:rPr>
        <w:t>Тема 5. Проблемы формирования правосознания, правовой культуры</w:t>
      </w:r>
    </w:p>
    <w:p>
      <w:pPr>
        <w:pStyle w:val="style0"/>
        <w:ind w:firstLine="567" w:left="0" w:right="0"/>
        <w:jc w:val="both"/>
      </w:pPr>
      <w:r>
        <w:rPr/>
        <w:t xml:space="preserve">Правосознание: понятие и содержание. Структура (элементы) правосознания. Правовая идеология и правовая психология. Основные функции правосознания. </w:t>
      </w:r>
    </w:p>
    <w:p>
      <w:pPr>
        <w:pStyle w:val="style0"/>
        <w:ind w:firstLine="567" w:left="0" w:right="0"/>
        <w:jc w:val="both"/>
      </w:pPr>
      <w:r>
        <w:rPr/>
        <w:t>Классификация правосознания.</w:t>
      </w:r>
    </w:p>
    <w:p>
      <w:pPr>
        <w:pStyle w:val="style0"/>
        <w:ind w:firstLine="567" w:left="0" w:right="0"/>
        <w:jc w:val="both"/>
      </w:pPr>
      <w:r>
        <w:rPr/>
        <w:t xml:space="preserve">Правовая культура: понятие, содержание, структура. Правовая культура в системе культуры общества. </w:t>
      </w:r>
    </w:p>
    <w:p>
      <w:pPr>
        <w:pStyle w:val="style0"/>
        <w:ind w:firstLine="567" w:left="0" w:right="0"/>
        <w:jc w:val="both"/>
      </w:pPr>
      <w:r>
        <w:rPr/>
        <w:t>Правовое воспитание.</w:t>
      </w:r>
    </w:p>
    <w:p>
      <w:pPr>
        <w:pStyle w:val="style0"/>
        <w:ind w:firstLine="567" w:left="0" w:right="0"/>
        <w:jc w:val="both"/>
      </w:pPr>
      <w:r>
        <w:rPr/>
        <w:t>Проблемы правового нигилизма. Правовой идеализм. Правовой реализм.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ind w:firstLine="567" w:left="0" w:right="0"/>
        <w:jc w:val="both"/>
      </w:pPr>
      <w:r>
        <w:rPr>
          <w:b/>
        </w:rPr>
        <w:t>Тема 6 . Признаки правового государства</w:t>
      </w:r>
    </w:p>
    <w:p>
      <w:pPr>
        <w:pStyle w:val="style0"/>
        <w:ind w:firstLine="567" w:left="0" w:right="0"/>
        <w:jc w:val="both"/>
      </w:pPr>
      <w:r>
        <w:rPr/>
        <w:t>Правовое государство в истории политико-правовой мысли.</w:t>
      </w:r>
    </w:p>
    <w:p>
      <w:pPr>
        <w:pStyle w:val="style0"/>
        <w:ind w:firstLine="567" w:left="0" w:right="0"/>
        <w:jc w:val="both"/>
      </w:pPr>
      <w:r>
        <w:rPr/>
        <w:t>Признаки правового государства: верховенство закона, разделение властей, охрана прав и свобод граждан, их социальная защищенность, взаимная ответственность граждан и государства, взаимосвязь с гражданским обществом.</w:t>
      </w:r>
    </w:p>
    <w:p>
      <w:pPr>
        <w:pStyle w:val="style0"/>
        <w:ind w:firstLine="567" w:left="0" w:right="0"/>
        <w:jc w:val="both"/>
      </w:pPr>
      <w:r>
        <w:rPr/>
        <w:t>Теория и практика формирования правового государства в современном российском обществе.</w:t>
      </w:r>
    </w:p>
    <w:p>
      <w:pPr>
        <w:pStyle w:val="style0"/>
        <w:tabs>
          <w:tab w:leader="none" w:pos="720" w:val="left"/>
          <w:tab w:leader="none" w:pos="2595" w:val="left"/>
        </w:tabs>
      </w:pPr>
      <w:r>
        <w:rPr/>
      </w:r>
    </w:p>
    <w:p>
      <w:pPr>
        <w:pStyle w:val="style0"/>
        <w:tabs>
          <w:tab w:leader="none" w:pos="-2759" w:val="left"/>
        </w:tabs>
        <w:ind w:hanging="0" w:left="360" w:right="0"/>
      </w:pPr>
      <w:r>
        <w:rPr>
          <w:b/>
        </w:rPr>
        <w:t xml:space="preserve">                       </w:t>
      </w:r>
      <w:r>
        <w:rPr>
          <w:b/>
          <w:i/>
        </w:rPr>
        <w:t xml:space="preserve">5.3. Лабораторный практикум. </w:t>
      </w:r>
    </w:p>
    <w:p>
      <w:pPr>
        <w:pStyle w:val="style0"/>
        <w:tabs>
          <w:tab w:leader="none" w:pos="-3119" w:val="left"/>
        </w:tabs>
        <w:ind w:firstLine="709" w:left="0" w:right="0"/>
      </w:pPr>
      <w:r>
        <w:rPr/>
        <w:t>Не предусмотрен.</w:t>
      </w:r>
    </w:p>
    <w:p>
      <w:pPr>
        <w:pStyle w:val="style0"/>
        <w:tabs>
          <w:tab w:leader="none" w:pos="6195" w:val="left"/>
        </w:tabs>
        <w:ind w:firstLine="426" w:left="360" w:right="0"/>
        <w:jc w:val="center"/>
      </w:pPr>
      <w:r>
        <w:rPr/>
        <w:t xml:space="preserve">       </w:t>
      </w:r>
    </w:p>
    <w:p>
      <w:pPr>
        <w:pStyle w:val="style0"/>
        <w:ind w:firstLine="709" w:left="0" w:right="0"/>
        <w:jc w:val="both"/>
      </w:pPr>
      <w:r>
        <w:rPr>
          <w:b/>
        </w:rPr>
        <w:t>6. Учебно-методическое обеспечение дисциплины.</w:t>
      </w:r>
    </w:p>
    <w:p>
      <w:pPr>
        <w:pStyle w:val="style0"/>
        <w:ind w:firstLine="709" w:left="0" w:right="0"/>
        <w:jc w:val="both"/>
      </w:pPr>
      <w:r>
        <w:rPr/>
        <w:t xml:space="preserve">6.1. Основная литература по дисциплине: </w:t>
      </w:r>
    </w:p>
    <w:p>
      <w:pPr>
        <w:pStyle w:val="style24"/>
        <w:numPr>
          <w:ilvl w:val="0"/>
          <w:numId w:val="2"/>
        </w:numPr>
        <w:snapToGrid w:val="false"/>
        <w:jc w:val="both"/>
      </w:pPr>
      <w:r>
        <w:rPr/>
        <w:t>Теория государства и права: учебник для вузов / отв. ред. А. В. Малько. – М., 2010. – 400 с.</w:t>
      </w:r>
    </w:p>
    <w:p>
      <w:pPr>
        <w:pStyle w:val="style24"/>
        <w:numPr>
          <w:ilvl w:val="0"/>
          <w:numId w:val="2"/>
        </w:numPr>
        <w:snapToGrid w:val="false"/>
        <w:jc w:val="both"/>
      </w:pPr>
      <w:r>
        <w:rPr/>
        <w:t>Чистяков, Н. М. Теория государства и права: учебное пособие для вузов / Н. М. Чистяков. – М., 2010. – 287с.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6.2. Дополнительная литература: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Алексеев С.С. Общая теория права. В 2-х томах. М., 1981-1982.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Алексеев С.С. Общие дозволения и общие запреты в советском праве. М., 1989.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Алексеев С.С. Структура советского права. М., 1975.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Алексеев С.С. Теория права. М., 2006.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Байти М.Н. Государство и политическая власть. Саратов, 1972.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Братусь С.Н. Ю</w:t>
        <w:t>ридическая ответственность и законность. М., 1976.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Венгеров А.Б. Теория государства и права. М., 1998.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Гревцов Ю.Н. проблемы теории правового отношения. Л., 1982.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Давид Р. Основные правовые системы современности. М., 1988.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 xml:space="preserve">Коркунов Н.М. лекции по общей теории права. СПб., 1914. 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Лазарев В.В. Пробелы в советском праве. М., 1974.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Лазарев В.В., Липень С.В. теория государства и права. М., 2005.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Лукашева Е.А. Право, мораль, личность. М., 1990.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Маликов М.К. Реализация норм советского права. Иркутск, 1988.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Теория государства и права: Курс лекций /Под ред. Н.И. Матузова и А.В. Малько. М., 2006.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Теория государства и права: Учебник /Под ред. Н.М. Марченко. М.,2006.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Теория государства и права: Учебник для вузов / Под ред. В.М. Корельского, В.Д. Перевалова. М.,2003.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Тихомиров Ю.А.  Теория закона. М., 1982.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Халфина Р.О. Общее учение о правоотношениях. М., 1974.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Халфина Р.О. Право как средство социального управления. М., 1988.</w:t>
      </w:r>
    </w:p>
    <w:p>
      <w:pPr>
        <w:pStyle w:val="style0"/>
        <w:widowControl w:val="false"/>
        <w:numPr>
          <w:ilvl w:val="1"/>
          <w:numId w:val="2"/>
        </w:numPr>
        <w:suppressAutoHyphens w:val="false"/>
        <w:jc w:val="both"/>
      </w:pPr>
      <w:r>
        <w:rPr/>
        <w:t>Черниловский З.М. Правовое государство: исторический опыт // Советское государство и право. 1989. № 4.</w:t>
      </w:r>
    </w:p>
    <w:p>
      <w:pPr>
        <w:pStyle w:val="style0"/>
        <w:ind w:firstLine="709" w:left="0" w:right="0"/>
        <w:jc w:val="both"/>
      </w:pPr>
      <w:r>
        <w:rPr>
          <w:b/>
        </w:rPr>
      </w:r>
    </w:p>
    <w:p>
      <w:pPr>
        <w:pStyle w:val="style0"/>
        <w:ind w:firstLine="709" w:left="0" w:right="0"/>
        <w:jc w:val="both"/>
      </w:pPr>
      <w:r>
        <w:rPr/>
        <w:t>6.3. Средства обеспечения освоения дисциплины.</w:t>
      </w:r>
    </w:p>
    <w:p>
      <w:pPr>
        <w:pStyle w:val="style0"/>
        <w:ind w:firstLine="709" w:left="0" w:right="0"/>
        <w:jc w:val="both"/>
      </w:pPr>
      <w:r>
        <w:rPr/>
        <w:t>Для обеспечения данной дисциплины используются:</w:t>
      </w:r>
    </w:p>
    <w:p>
      <w:pPr>
        <w:pStyle w:val="style0"/>
        <w:numPr>
          <w:ilvl w:val="0"/>
          <w:numId w:val="3"/>
        </w:numPr>
        <w:jc w:val="both"/>
      </w:pPr>
      <w:r>
        <w:rPr/>
        <w:t>мультимедийные обучающие программы и электронные учебники по основным разделам курса;</w:t>
      </w:r>
    </w:p>
    <w:p>
      <w:pPr>
        <w:pStyle w:val="style0"/>
        <w:numPr>
          <w:ilvl w:val="0"/>
          <w:numId w:val="3"/>
        </w:numPr>
        <w:jc w:val="both"/>
      </w:pPr>
      <w:r>
        <w:rPr/>
        <w:t>учебно-наглядные пособия, схемы;</w:t>
      </w:r>
    </w:p>
    <w:p>
      <w:pPr>
        <w:pStyle w:val="style0"/>
        <w:widowControl w:val="false"/>
        <w:numPr>
          <w:ilvl w:val="0"/>
          <w:numId w:val="3"/>
        </w:numPr>
        <w:jc w:val="both"/>
      </w:pPr>
      <w:r>
        <w:rPr/>
        <w:t>электронные библиотеки по курсу, интеренет-сайты (</w:t>
      </w:r>
      <w:hyperlink r:id="rId2">
        <w:r>
          <w:rPr>
            <w:rStyle w:val="style16"/>
            <w:rStyle w:val="style16"/>
          </w:rPr>
          <w:t>http://www.biblioclub.ru/</w:t>
        </w:r>
      </w:hyperlink>
      <w:r>
        <w:rPr/>
        <w:t>);</w:t>
      </w:r>
    </w:p>
    <w:p>
      <w:pPr>
        <w:pStyle w:val="style0"/>
        <w:widowControl w:val="false"/>
        <w:numPr>
          <w:ilvl w:val="0"/>
          <w:numId w:val="3"/>
        </w:numPr>
        <w:jc w:val="both"/>
      </w:pPr>
      <w:r>
        <w:rPr/>
        <w:t>справочные правовые системы «Гарант» и «Консультант Плюс»: локальные (</w:t>
      </w:r>
      <w:r>
        <w:rPr>
          <w:lang w:val="en-US"/>
        </w:rPr>
        <w:t>CD</w:t>
      </w:r>
      <w:r>
        <w:rPr/>
        <w:t xml:space="preserve">-диски) и в сети интернет </w:t>
      </w:r>
      <w:hyperlink r:id="rId3">
        <w:r>
          <w:rPr>
            <w:rStyle w:val="style16"/>
            <w:rStyle w:val="style16"/>
          </w:rPr>
          <w:t>http://consultant.ru</w:t>
        </w:r>
      </w:hyperlink>
      <w:r>
        <w:rPr>
          <w:color w:val="000000"/>
        </w:rPr>
        <w:t xml:space="preserve">; </w:t>
      </w:r>
      <w:hyperlink r:id="rId4">
        <w:r>
          <w:rPr>
            <w:rStyle w:val="style16"/>
            <w:rStyle w:val="style16"/>
          </w:rPr>
          <w:t>http://www.garant.ru</w:t>
        </w:r>
      </w:hyperlink>
      <w:r>
        <w:rPr/>
        <w:t>.</w:t>
      </w:r>
    </w:p>
    <w:p>
      <w:pPr>
        <w:pStyle w:val="style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  <w:t>6.4.</w:t>
      </w:r>
      <w:r>
        <w:rPr>
          <w:color w:val="0000FF"/>
        </w:rPr>
        <w:t xml:space="preserve"> </w:t>
      </w:r>
      <w:r>
        <w:rPr/>
        <w:t xml:space="preserve"> Материально-техническое обеспечение дисциплины.</w:t>
      </w:r>
    </w:p>
    <w:p>
      <w:pPr>
        <w:pStyle w:val="style0"/>
        <w:ind w:firstLine="709" w:left="0" w:right="0"/>
        <w:jc w:val="both"/>
      </w:pPr>
      <w:r>
        <w:rPr>
          <w:i/>
          <w:color w:val="FF0000"/>
        </w:rPr>
        <w:t xml:space="preserve"> </w:t>
      </w:r>
    </w:p>
    <w:tbl>
      <w:tblPr>
        <w:jc w:val="left"/>
        <w:tblInd w:type="dxa" w:w="-143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801"/>
        <w:gridCol w:w="2905"/>
        <w:gridCol w:w="2905"/>
        <w:gridCol w:w="3173"/>
      </w:tblGrid>
      <w:tr>
        <w:trPr>
          <w:cantSplit w:val="false"/>
        </w:trPr>
        <w:tc>
          <w:tcPr>
            <w:tcW w:type="dxa" w:w="8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</w:rPr>
              <w:t xml:space="preserve">Наименование раздела </w:t>
            </w:r>
          </w:p>
          <w:p>
            <w:pPr>
              <w:pStyle w:val="style0"/>
            </w:pPr>
            <w:r>
              <w:rPr>
                <w:b/>
              </w:rPr>
              <w:t xml:space="preserve">(темы) учебной </w:t>
            </w:r>
          </w:p>
          <w:p>
            <w:pPr>
              <w:pStyle w:val="style0"/>
            </w:pPr>
            <w:r>
              <w:rPr>
                <w:b/>
              </w:rPr>
              <w:t>дисциплины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</w:rPr>
              <w:t xml:space="preserve">Наименование </w:t>
            </w:r>
          </w:p>
          <w:p>
            <w:pPr>
              <w:pStyle w:val="style0"/>
            </w:pPr>
            <w:r>
              <w:rPr>
                <w:b/>
              </w:rPr>
              <w:t xml:space="preserve">материалов обучения, </w:t>
            </w:r>
          </w:p>
          <w:p>
            <w:pPr>
              <w:pStyle w:val="style0"/>
            </w:pPr>
            <w:r>
              <w:rPr>
                <w:b/>
              </w:rPr>
              <w:t xml:space="preserve">пакетов программного </w:t>
            </w:r>
          </w:p>
          <w:p>
            <w:pPr>
              <w:pStyle w:val="style0"/>
            </w:pPr>
            <w:r>
              <w:rPr>
                <w:b/>
              </w:rPr>
              <w:t>обеспечения</w:t>
            </w:r>
          </w:p>
        </w:tc>
        <w:tc>
          <w:tcPr>
            <w:tcW w:type="dxa" w:w="31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>
                <w:b/>
              </w:rPr>
              <w:t>Наименование технических и аудиовизуальных средств, используемых с целью демонстрации материалов</w:t>
            </w:r>
          </w:p>
        </w:tc>
      </w:tr>
      <w:tr>
        <w:trPr>
          <w:cantSplit w:val="false"/>
        </w:trPr>
        <w:tc>
          <w:tcPr>
            <w:tcW w:type="dxa" w:w="8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napToGrid w:val="false"/>
            </w:pPr>
            <w:r>
              <w:rPr>
                <w:b/>
                <w:color w:val="FF0000"/>
              </w:rPr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Проблемы соотношения внутренних и внешних функций государства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Справочные правовые  системы:</w:t>
            </w:r>
          </w:p>
          <w:p>
            <w:pPr>
              <w:pStyle w:val="style0"/>
              <w:snapToGrid w:val="false"/>
            </w:pPr>
            <w:r>
              <w:rPr/>
              <w:t>Гарант, Кодекс, Консультант+</w:t>
            </w:r>
          </w:p>
        </w:tc>
        <w:tc>
          <w:tcPr>
            <w:tcW w:type="dxa" w:w="31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Мультимедийное обеспечение</w:t>
            </w:r>
          </w:p>
        </w:tc>
      </w:tr>
      <w:tr>
        <w:trPr>
          <w:cantSplit w:val="false"/>
        </w:trPr>
        <w:tc>
          <w:tcPr>
            <w:tcW w:type="dxa" w:w="8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napToGrid w:val="false"/>
            </w:pPr>
            <w:r>
              <w:rPr>
                <w:b/>
                <w:color w:val="FF0000"/>
              </w:rPr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Проблемы взаимодействия государства и гражданского общества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Справочные правовые  системы:</w:t>
            </w:r>
          </w:p>
          <w:p>
            <w:pPr>
              <w:pStyle w:val="style0"/>
              <w:snapToGrid w:val="false"/>
            </w:pPr>
            <w:r>
              <w:rPr/>
              <w:t>Гарант, Кодекс, Консультант+</w:t>
            </w:r>
          </w:p>
        </w:tc>
        <w:tc>
          <w:tcPr>
            <w:tcW w:type="dxa" w:w="31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Мультимедийное обеспечение</w:t>
            </w:r>
          </w:p>
        </w:tc>
      </w:tr>
      <w:tr>
        <w:trPr>
          <w:cantSplit w:val="false"/>
        </w:trPr>
        <w:tc>
          <w:tcPr>
            <w:tcW w:type="dxa" w:w="8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napToGrid w:val="false"/>
            </w:pPr>
            <w:r>
              <w:rPr>
                <w:b/>
                <w:color w:val="FF0000"/>
              </w:rPr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Проблемы формирования правосознания, правовой культуры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Справочные правовые  системы:</w:t>
            </w:r>
          </w:p>
          <w:p>
            <w:pPr>
              <w:pStyle w:val="style0"/>
              <w:snapToGrid w:val="false"/>
            </w:pPr>
            <w:r>
              <w:rPr/>
              <w:t>Гарант, Кодекс, Консультант+</w:t>
            </w:r>
          </w:p>
        </w:tc>
        <w:tc>
          <w:tcPr>
            <w:tcW w:type="dxa" w:w="31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Мультимедийное обеспечение</w:t>
            </w:r>
          </w:p>
        </w:tc>
      </w:tr>
      <w:tr>
        <w:trPr>
          <w:cantSplit w:val="false"/>
        </w:trPr>
        <w:tc>
          <w:tcPr>
            <w:tcW w:type="dxa" w:w="80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4"/>
              </w:numPr>
              <w:snapToGrid w:val="false"/>
            </w:pPr>
            <w:r>
              <w:rPr>
                <w:b/>
                <w:color w:val="FF0000"/>
              </w:rPr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Признаки правового государства</w:t>
            </w:r>
          </w:p>
        </w:tc>
        <w:tc>
          <w:tcPr>
            <w:tcW w:type="dxa" w:w="290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Справочные правовые  системы:</w:t>
            </w:r>
          </w:p>
          <w:p>
            <w:pPr>
              <w:pStyle w:val="style0"/>
              <w:snapToGrid w:val="false"/>
            </w:pPr>
            <w:r>
              <w:rPr/>
              <w:t>Гарант, Кодекс, Консультант+</w:t>
            </w:r>
          </w:p>
        </w:tc>
        <w:tc>
          <w:tcPr>
            <w:tcW w:type="dxa" w:w="317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  <w:t>Мультимедийное обеспечение</w:t>
            </w:r>
          </w:p>
        </w:tc>
      </w:tr>
    </w:tbl>
    <w:p>
      <w:pPr>
        <w:pStyle w:val="style0"/>
      </w:pPr>
      <w:r>
        <w:rPr>
          <w:b/>
          <w:color w:val="0000FF"/>
        </w:rPr>
        <w:t xml:space="preserve">         </w:t>
      </w:r>
    </w:p>
    <w:p>
      <w:pPr>
        <w:pStyle w:val="style0"/>
        <w:ind w:firstLine="709" w:left="0" w:right="0"/>
      </w:pPr>
      <w:r>
        <w:rPr>
          <w:b/>
        </w:rPr>
        <w:t>7. Методические рекомендации по организации изучения дисциплины.</w:t>
      </w:r>
    </w:p>
    <w:p>
      <w:pPr>
        <w:pStyle w:val="style0"/>
        <w:ind w:firstLine="709" w:left="0" w:right="0"/>
        <w:jc w:val="both"/>
      </w:pPr>
      <w:r>
        <w:rPr/>
        <w:t>7.1. Методические рекомендации (материалы) преподавателю:</w:t>
      </w:r>
    </w:p>
    <w:p>
      <w:pPr>
        <w:pStyle w:val="style0"/>
        <w:ind w:firstLine="567" w:left="0" w:right="0"/>
        <w:jc w:val="both"/>
      </w:pPr>
      <w:r>
        <w:rPr/>
        <w:t>Программа курса «Проблемы теории государства и права» реализуется в процессе чтения лекций, проведения практических занятий, организации самостоятельной работы магистрантов, групповых, индивидуальных консультаций, собеседований в связи с подготовкой к зачету, написанием докладов для научных и научно-методических конференций.</w:t>
      </w:r>
    </w:p>
    <w:p>
      <w:pPr>
        <w:pStyle w:val="style0"/>
        <w:ind w:firstLine="567" w:left="0" w:right="0"/>
        <w:jc w:val="both"/>
      </w:pPr>
      <w:r>
        <w:rPr/>
        <w:t>В программе отражены современные научные и методические исследования по основным проблемам теории государства и права. Рассмотрение программного материала предваряется определением его основной направленности, значения и актуальности.</w:t>
      </w:r>
    </w:p>
    <w:p>
      <w:pPr>
        <w:pStyle w:val="style0"/>
        <w:ind w:firstLine="709" w:left="0" w:right="0"/>
        <w:jc w:val="both"/>
      </w:pPr>
      <w:r>
        <w:rPr>
          <w:i/>
          <w:iCs/>
          <w:color w:val="FF0000"/>
        </w:rPr>
      </w:r>
    </w:p>
    <w:p>
      <w:pPr>
        <w:pStyle w:val="style0"/>
        <w:ind w:firstLine="709" w:left="0" w:right="0"/>
        <w:jc w:val="both"/>
      </w:pPr>
      <w:r>
        <w:rPr/>
        <w:t xml:space="preserve">7.2. </w:t>
      </w:r>
      <w:r>
        <w:rPr>
          <w:iCs/>
        </w:rPr>
        <w:t>Методические рекомендации для студентов.</w:t>
      </w:r>
    </w:p>
    <w:p>
      <w:pPr>
        <w:pStyle w:val="style0"/>
        <w:ind w:firstLine="567" w:left="0" w:right="0"/>
        <w:jc w:val="both"/>
      </w:pPr>
      <w:r>
        <w:rPr/>
        <w:t>Учебная работа магистрантов в рамках данного курса предусматривает практические занятия с использованием как традиционных учебно-методических пособий, так и мультимедийных средств обучения.</w:t>
      </w:r>
    </w:p>
    <w:p>
      <w:pPr>
        <w:pStyle w:val="style0"/>
        <w:ind w:firstLine="709" w:left="0" w:right="0"/>
        <w:jc w:val="both"/>
      </w:pPr>
      <w:r>
        <w:rPr>
          <w:i/>
          <w:iCs/>
          <w:color w:val="FF0000"/>
        </w:rPr>
      </w:r>
    </w:p>
    <w:p>
      <w:pPr>
        <w:pStyle w:val="style0"/>
        <w:ind w:firstLine="709" w:left="0" w:right="0"/>
        <w:jc w:val="both"/>
      </w:pPr>
      <w:r>
        <w:rPr>
          <w:b/>
          <w:iCs/>
        </w:rPr>
        <w:t>8. Формы текущего контроля успеваемости и промежуточной аттестации обучающихся.</w:t>
      </w:r>
    </w:p>
    <w:p>
      <w:pPr>
        <w:pStyle w:val="style0"/>
        <w:ind w:firstLine="709" w:left="0" w:right="0"/>
        <w:jc w:val="both"/>
      </w:pPr>
      <w:r>
        <w:rPr>
          <w:b/>
        </w:rPr>
        <w:t>8.1. Вопросы  и задания для самостоятельной работы, в том числе групповой самостоятельной работы обучающихся: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Теория государства и права в системе общественных наук.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Теория государства и права в системе юридических наук.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Функции теории государства и права.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Типы взаимодействия общества и государства.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Понятие и элементы политической системы.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Классификация функций государства.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Характеристика основных функций государства.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Форма государства и ее элементы.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>
          <w:color w:val="000000"/>
        </w:rPr>
        <w:t>Особенности формы Российского государства.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Понятие и признаки государственного органа.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Классификация государственных органов.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Типы правопонимания.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Позитивистская модель правопонимания.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Социологическая модель правопонимания.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Признаки права.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Понятие и определение права.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Система права: понятие и элементы.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Критерии выделения отраслей права.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Характеристика основных отраслей права.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Понятие и виды систематизации правовых норм.</w:t>
      </w:r>
    </w:p>
    <w:p>
      <w:pPr>
        <w:pStyle w:val="style0"/>
        <w:numPr>
          <w:ilvl w:val="0"/>
          <w:numId w:val="5"/>
        </w:numPr>
        <w:suppressAutoHyphens w:val="false"/>
        <w:jc w:val="both"/>
      </w:pPr>
      <w:r>
        <w:rPr/>
        <w:t>Инкорпорация, консолидация, кодификация.</w:t>
      </w:r>
    </w:p>
    <w:p>
      <w:pPr>
        <w:pStyle w:val="style0"/>
        <w:ind w:firstLine="709" w:left="0" w:right="0"/>
        <w:jc w:val="both"/>
      </w:pPr>
      <w:r>
        <w:rPr>
          <w:b/>
          <w:i/>
          <w:iCs/>
          <w:color w:val="FF0000"/>
        </w:rPr>
      </w:r>
    </w:p>
    <w:p>
      <w:pPr>
        <w:pStyle w:val="style0"/>
        <w:ind w:firstLine="709" w:left="0" w:right="0"/>
        <w:jc w:val="both"/>
      </w:pPr>
      <w:r>
        <w:rPr>
          <w:b/>
        </w:rPr>
        <w:t>8.2. Перечень вопросов для промежуточной аттестации (к экзамену):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Предмет теории государства 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Методология теории государства 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Теория государства и права в системе общественных наук.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Теория государства и права в системе юридических наук.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Функции теории государства 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Типы взаимодействия общества и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элементы политической системы.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Теории происхождения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Признаки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определение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Типология государств.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структура функций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Классификация функций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Характеристика основных функций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Форма государства и ее элементы.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Форма правления: понятие и виды.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Форма государственного устройства: понятие и виды.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виды политических режимов.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>
          <w:color w:val="000000"/>
        </w:rPr>
        <w:t>Особенности формы Российского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Механизм государства: понятие, элементы.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признаки государственного органа.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Классификация государственных органов.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Типы правопонимания.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Позитивистская модель правопонимания.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Социологическая модель правопонимания.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Признаки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определение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Система права: понятие и элементы.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Критерии выделения отраслей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Характеристика основных отраслей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Правовые системы современности.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состав механизма правового регулирования.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правоотношения и его виды.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>
          <w:lang w:val="en-US"/>
        </w:rPr>
        <w:t>Субъек</w:t>
      </w:r>
      <w:r>
        <w:rPr/>
        <w:t>ты правоотношения, правосубъектность.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Содержание правоотношения.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Объекты правоотношения.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Юридические факты: понятие, виды.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признаки нормы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Правовые и социальные  нормы в их соотношении.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Структура правовой нормы.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Виды правовых норм.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Источники (формы)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Нормативно-правовые акты, как источники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правотворчества. Стадии нормотворческого процесса.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Действие нормативно-правовых актов во времени, пространстве и по кругу лиц.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виды систематизации правовых норм.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Инкорпорация, консолидация, кодификация.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формы реализации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Способы реализации права.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Стадии правоприменительного процесса.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Толкование норм права: понятие, виды, способы.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Пробелы в праве и способы их восполнения.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виды правонарушений.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Состав правонарушения.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Причины правонарушений.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Юридическая ответственность: понятие, признаки.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Основания и цели юридической ответственности.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Виды юридической ответственности.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Законность: понятие, уровни, принципы.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правопорядка.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Правовая культура: понятие, состав.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правосознания, его структура и виды.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Соотношение права и государства.</w:t>
      </w:r>
    </w:p>
    <w:p>
      <w:pPr>
        <w:pStyle w:val="style0"/>
        <w:numPr>
          <w:ilvl w:val="0"/>
          <w:numId w:val="6"/>
        </w:numPr>
        <w:suppressAutoHyphens w:val="false"/>
        <w:jc w:val="both"/>
      </w:pPr>
      <w:r>
        <w:rPr/>
        <w:t>Понятие и признаки правового государства.</w:t>
      </w:r>
    </w:p>
    <w:p>
      <w:pPr>
        <w:pStyle w:val="style0"/>
        <w:ind w:firstLine="709" w:left="0" w:right="0"/>
        <w:jc w:val="both"/>
      </w:pPr>
      <w:r>
        <w:rPr>
          <w:i/>
          <w:iCs/>
          <w:color w:val="FF0000"/>
        </w:rPr>
      </w:r>
    </w:p>
    <w:p>
      <w:pPr>
        <w:pStyle w:val="style0"/>
        <w:ind w:firstLine="709" w:left="0" w:right="0"/>
        <w:jc w:val="both"/>
      </w:pPr>
      <w:r>
        <w:rPr>
          <w:b/>
        </w:rPr>
        <w:t>8.3. Формы контроля самостоятельной работы:</w:t>
      </w:r>
      <w:r>
        <w:rPr/>
        <w:t xml:space="preserve"> тестирование; решение задач; ответы на устные вопросы на семинарах; подготовка и выступление с докладами, рефератами на семинарских занятиях и на научно-практических конференциях.</w:t>
      </w:r>
    </w:p>
    <w:p>
      <w:pPr>
        <w:pStyle w:val="style0"/>
        <w:ind w:hanging="0" w:left="360" w:right="0"/>
      </w:pPr>
      <w:r>
        <w:rPr>
          <w:i/>
        </w:rPr>
      </w:r>
    </w:p>
    <w:p>
      <w:pPr>
        <w:pStyle w:val="style0"/>
        <w:jc w:val="both"/>
      </w:pPr>
      <w:r>
        <w:rPr>
          <w:color w:val="000000"/>
        </w:rPr>
        <w:t xml:space="preserve">Программа составлена в соответствии с учебным планом, Федеральным государственным образовательным стандартом высшего профессионального образования по направлению </w:t>
      </w:r>
      <w:r>
        <w:rPr/>
        <w:t xml:space="preserve">050100.68 Педагогическое образование, Магистерская программа: Правовое образование. </w:t>
      </w:r>
    </w:p>
    <w:p>
      <w:pPr>
        <w:pStyle w:val="style0"/>
        <w:jc w:val="both"/>
      </w:pPr>
      <w:r>
        <w:rPr/>
        <w:t xml:space="preserve">Квалификация (степень) выпускника: магистр. 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Рабочая программа учебной дисциплины составлена: </w:t>
      </w:r>
    </w:p>
    <w:p>
      <w:pPr>
        <w:pStyle w:val="style0"/>
        <w:widowControl w:val="false"/>
        <w:ind w:hanging="0" w:left="0" w:right="-36"/>
        <w:jc w:val="both"/>
      </w:pPr>
      <w:r>
        <w:rPr>
          <w:szCs w:val="28"/>
        </w:rPr>
        <w:t xml:space="preserve">к.и.н., доцент кафедры гражданского права ФЭУ ______________________ А.Т. Кашенов 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jc w:val="both"/>
      </w:pPr>
      <w:r>
        <w:rPr/>
        <w:t>Рабочая программа учебной дисциплины утверждена на заседании кафедры гражданского права протокол № _1_ от _____31.08_______ 2011 года.</w:t>
      </w:r>
    </w:p>
    <w:p>
      <w:pPr>
        <w:pStyle w:val="style0"/>
        <w:ind w:firstLine="567" w:left="0" w:right="0"/>
        <w:jc w:val="both"/>
      </w:pPr>
      <w:r>
        <w:rPr/>
      </w:r>
    </w:p>
    <w:p>
      <w:pPr>
        <w:pStyle w:val="style0"/>
        <w:widowControl w:val="false"/>
        <w:jc w:val="both"/>
      </w:pPr>
      <w:r>
        <w:rPr/>
        <w:t>Зав. кафедрой гражданского права факультета экономики и управления ТГПУ</w:t>
      </w:r>
    </w:p>
    <w:p>
      <w:pPr>
        <w:pStyle w:val="style0"/>
        <w:widowControl w:val="false"/>
        <w:jc w:val="both"/>
      </w:pPr>
      <w:r>
        <w:rPr/>
        <w:t>__________________ А.С. Киндяшова</w:t>
      </w:r>
    </w:p>
    <w:p>
      <w:pPr>
        <w:pStyle w:val="style0"/>
        <w:tabs>
          <w:tab w:leader="none" w:pos="-900" w:val="left"/>
          <w:tab w:leader="none" w:pos="0" w:val="left"/>
        </w:tabs>
        <w:spacing w:after="0" w:before="40"/>
        <w:jc w:val="both"/>
      </w:pPr>
      <w:r>
        <w:rPr/>
      </w:r>
    </w:p>
    <w:p>
      <w:pPr>
        <w:pStyle w:val="style0"/>
        <w:tabs>
          <w:tab w:leader="none" w:pos="-900" w:val="left"/>
          <w:tab w:leader="none" w:pos="0" w:val="left"/>
        </w:tabs>
        <w:spacing w:after="0" w:before="40"/>
        <w:jc w:val="both"/>
      </w:pPr>
      <w:r>
        <w:rPr/>
        <w:t>Рабочая программа учебной дисциплины одобрена учебно-методической комиссией ФЭУ</w:t>
      </w:r>
    </w:p>
    <w:p>
      <w:pPr>
        <w:pStyle w:val="style0"/>
        <w:tabs>
          <w:tab w:leader="none" w:pos="-900" w:val="left"/>
          <w:tab w:leader="none" w:pos="0" w:val="left"/>
        </w:tabs>
        <w:spacing w:after="0" w:before="40"/>
        <w:jc w:val="both"/>
      </w:pPr>
      <w:r>
        <w:rPr/>
        <w:t xml:space="preserve">протокол № _1___ от «___31_»_____08____ 2011г.  </w:t>
      </w:r>
    </w:p>
    <w:p>
      <w:pPr>
        <w:pStyle w:val="style0"/>
        <w:widowControl w:val="false"/>
        <w:spacing w:line="360" w:lineRule="auto"/>
        <w:jc w:val="both"/>
      </w:pPr>
      <w:r>
        <w:rPr/>
        <w:t xml:space="preserve">Председатель УМК ФЭУ: </w:t>
      </w:r>
      <w:r>
        <w:rPr>
          <w:szCs w:val="28"/>
        </w:rPr>
        <w:t>к.и.н., доцент ______________________ А.Т. Кашенов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                                                                                                                       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0" w:left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40" w:val="num"/>
        </w:tabs>
        <w:ind w:hanging="340" w:left="340"/>
      </w:pPr>
    </w:lvl>
    <w:lvl w:ilvl="1">
      <w:start w:val="1"/>
      <w:numFmt w:val="decimal"/>
      <w:lvlText w:val="%2."/>
      <w:lvlJc w:val="left"/>
      <w:pPr>
        <w:ind w:hanging="0" w:left="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bullet"/>
      <w:lvlText w:val="­"/>
      <w:lvlJc w:val="left"/>
      <w:pPr>
        <w:ind w:hanging="0" w:left="0"/>
      </w:pPr>
      <w:rPr>
        <w:rFonts w:ascii="Courier New" w:cs="Courier New" w:hAnsi="Courier New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hanging="0" w:left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360" w:val="num"/>
        </w:tabs>
        <w:ind w:hanging="425" w:left="992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2948" w:val="num"/>
        </w:tabs>
        <w:ind w:hanging="425" w:left="992"/>
      </w:pPr>
      <w:rPr>
        <w:sz w:val="24"/>
        <w:i w:val="false"/>
        <w:b w:val="false"/>
      </w:rPr>
    </w:lvl>
    <w:lvl w:ilvl="1">
      <w:start w:val="1"/>
      <w:numFmt w:val="decimal"/>
      <w:lvlText w:val="%1.%2."/>
      <w:lvlJc w:val="left"/>
      <w:pPr>
        <w:tabs>
          <w:tab w:pos="420" w:val="num"/>
        </w:tabs>
        <w:ind w:hanging="420" w:left="420"/>
      </w:p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pos="1800" w:val="num"/>
        </w:tabs>
        <w:ind w:hanging="1800" w:left="180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auto"/>
      <w:sz w:val="24"/>
      <w:szCs w:val="24"/>
      <w:lang w:bidi="hi-IN" w:eastAsia="zh-CN" w:val="ru-RU"/>
    </w:rPr>
  </w:style>
  <w:style w:styleId="style15" w:type="character">
    <w:name w:val="WW8Num4z0"/>
    <w:next w:val="style15"/>
    <w:rPr>
      <w:rFonts w:ascii="Courier New" w:cs="Courier New" w:hAnsi="Courier New"/>
    </w:rPr>
  </w:style>
  <w:style w:styleId="style16" w:type="character">
    <w:name w:val="Интернет-ссылка"/>
    <w:next w:val="style16"/>
    <w:rPr>
      <w:color w:val="000080"/>
      <w:u w:val="single"/>
    </w:rPr>
  </w:style>
  <w:style w:styleId="style17" w:type="character">
    <w:name w:val="WW8Num3z0"/>
    <w:next w:val="style17"/>
    <w:rPr>
      <w:b w:val="false"/>
      <w:i w:val="false"/>
      <w:sz w:val="24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Без интервала"/>
    <w:next w:val="style23"/>
    <w:pPr>
      <w:widowControl/>
      <w:tabs>
        <w:tab w:leader="none" w:pos="709" w:val="left"/>
      </w:tabs>
      <w:suppressAutoHyphens w:val="true"/>
      <w:ind w:firstLine="709" w:left="0" w:right="0"/>
      <w:jc w:val="both"/>
    </w:pPr>
    <w:rPr>
      <w:rFonts w:ascii="Calibri" w:cs="Calibri" w:eastAsia="Calibri" w:hAnsi="Calibri"/>
      <w:color w:val="auto"/>
      <w:sz w:val="22"/>
      <w:szCs w:val="22"/>
      <w:lang w:bidi="ar-SA" w:eastAsia="zh-CN" w:val="ru-RU"/>
    </w:rPr>
  </w:style>
  <w:style w:styleId="style24" w:type="paragraph">
    <w:name w:val="Содержимое таблицы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blioclub.ru/" TargetMode="External"/><Relationship Id="rId3" Type="http://schemas.openxmlformats.org/officeDocument/2006/relationships/hyperlink" Target="http://consultant.ru/" TargetMode="External"/><Relationship Id="rId4" Type="http://schemas.openxmlformats.org/officeDocument/2006/relationships/hyperlink" Target="http://www.garant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2014-01-30T13:20:22.00Z</dcterms:created>
  <cp:revision>0</cp:revision>
</cp:coreProperties>
</file>